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>
          <w:b/>
          <w:sz w:val="22"/>
          <w:szCs w:val="22"/>
        </w:rPr>
        <w:t>Обоснование начальной (максимальной) цены закупочной сессии</w:t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  <w:shd w:fill="FFFFFF" w:val="clear"/>
        </w:rPr>
        <w:t xml:space="preserve">оказание услуг по проведению предрейсовых медицинских осмотров водителей транспортных </w:t>
      </w:r>
      <w:r>
        <w:rPr>
          <w:b/>
          <w:sz w:val="22"/>
          <w:szCs w:val="22"/>
          <w:highlight w:val="white"/>
        </w:rPr>
        <w:t xml:space="preserve">средств в </w:t>
      </w:r>
      <w:r>
        <w:rPr>
          <w:b/>
          <w:sz w:val="22"/>
          <w:szCs w:val="22"/>
          <w:highlight w:val="white"/>
          <w:lang w:val="ru-RU"/>
        </w:rPr>
        <w:t xml:space="preserve">2026 </w:t>
      </w:r>
      <w:r>
        <w:rPr>
          <w:b/>
          <w:sz w:val="22"/>
          <w:szCs w:val="22"/>
          <w:highlight w:val="white"/>
        </w:rPr>
        <w:t>г.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widowControl w:val="false"/>
        <w:spacing w:lineRule="auto" w:line="240"/>
        <w:ind w:firstLine="567"/>
        <w:jc w:val="both"/>
        <w:rPr/>
      </w:pPr>
      <w:r>
        <w:rPr>
          <w:b w:val="false"/>
          <w:bCs w:val="false"/>
          <w:sz w:val="22"/>
          <w:szCs w:val="22"/>
          <w:highlight w:val="white"/>
        </w:rPr>
        <w:t xml:space="preserve">Предметом государственного контракта является </w:t>
      </w:r>
      <w:r>
        <w:rPr>
          <w:b w:val="false"/>
          <w:bCs w:val="false"/>
          <w:sz w:val="22"/>
          <w:szCs w:val="22"/>
          <w:highlight w:val="white"/>
          <w:shd w:fill="FFFFFF" w:val="clear"/>
        </w:rPr>
        <w:t xml:space="preserve">оказание услуг </w:t>
      </w:r>
      <w:bookmarkStart w:id="0" w:name="__DdeLink__293_265773378"/>
      <w:r>
        <w:rPr>
          <w:b w:val="false"/>
          <w:bCs w:val="false"/>
          <w:sz w:val="22"/>
          <w:szCs w:val="22"/>
          <w:highlight w:val="white"/>
          <w:shd w:fill="FFFFFF" w:val="clear"/>
        </w:rPr>
        <w:t xml:space="preserve">по проведению предрейсовых медицинских осмотров водителей транспортных средств </w:t>
      </w:r>
      <w:bookmarkEnd w:id="0"/>
      <w:r>
        <w:rPr>
          <w:b w:val="false"/>
          <w:bCs w:val="false"/>
          <w:sz w:val="22"/>
          <w:szCs w:val="22"/>
          <w:highlight w:val="white"/>
        </w:rPr>
        <w:t>в 2026 г.</w:t>
      </w:r>
    </w:p>
    <w:p>
      <w:pPr>
        <w:pStyle w:val="Normal"/>
        <w:widowControl w:val="false"/>
        <w:spacing w:lineRule="auto" w:line="240"/>
        <w:ind w:firstLine="567"/>
        <w:jc w:val="both"/>
        <w:rPr/>
      </w:pPr>
      <w:r>
        <w:rPr>
          <w:sz w:val="22"/>
          <w:szCs w:val="22"/>
          <w:highlight w:val="white"/>
        </w:rPr>
        <w:t xml:space="preserve">Место оказания услуги: по месту нахождения Исполнителя в пределах с. </w:t>
      </w:r>
      <w:r>
        <w:rPr>
          <w:b w:val="false"/>
          <w:bCs w:val="false"/>
          <w:sz w:val="22"/>
          <w:szCs w:val="22"/>
          <w:highlight w:val="white"/>
        </w:rPr>
        <w:t>Козулька</w:t>
      </w:r>
      <w:r>
        <w:rPr>
          <w:b/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>Красноярского края.</w:t>
      </w:r>
    </w:p>
    <w:p>
      <w:pPr>
        <w:pStyle w:val="ConsPlusNormal"/>
        <w:widowControl w:val="false"/>
        <w:spacing w:lineRule="auto" w:line="240"/>
        <w:ind w:firstLine="567" w:left="0" w:right="0"/>
        <w:jc w:val="both"/>
        <w:rPr/>
      </w:pPr>
      <w:bookmarkStart w:id="1" w:name="__DdeLink__13414_1169184575"/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>Для расчета обоснования стартовой цены закупочной сессии с учетом требований ст. 22 Федерального закона РФ от 05.04.2013 № 44-ФЗ, а также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посредством применения метода сопоставимых рыночных цен (анализа рынка), были использованы цены медицинских учреждений, оказывающих данную услугу</w:t>
      </w:r>
      <w:bookmarkEnd w:id="1"/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>, в размере наименьшей цены.</w:t>
      </w:r>
    </w:p>
    <w:p>
      <w:pPr>
        <w:pStyle w:val="ConsPlusNormal"/>
        <w:ind w:firstLine="567"/>
        <w:jc w:val="both"/>
        <w:rPr>
          <w:rFonts w:ascii="Times New Roman" w:hAnsi="Times New Roman" w:eastAsia="Arial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Arial" w:cs="Times New Roman" w:ascii="Times New Roman" w:hAnsi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ConsPlusNormal"/>
        <w:ind w:firstLine="567"/>
        <w:jc w:val="both"/>
        <w:rPr>
          <w:sz w:val="22"/>
          <w:szCs w:val="22"/>
          <w:highlight w:val="white"/>
        </w:rPr>
      </w:pPr>
      <w:r>
        <w:rPr>
          <w:rFonts w:eastAsia="Arial" w:cs="Times New Roman" w:ascii="Times New Roman" w:hAnsi="Times New Roman"/>
          <w:sz w:val="22"/>
          <w:szCs w:val="22"/>
          <w:shd w:fill="FFFFFF" w:val="clear"/>
        </w:rPr>
        <w:t>Расчет цен (руб.):</w:t>
      </w:r>
    </w:p>
    <w:tbl>
      <w:tblPr>
        <w:tblW w:w="10328" w:type="dxa"/>
        <w:jc w:val="left"/>
        <w:tblInd w:w="-165" w:type="dxa"/>
        <w:tblLayout w:type="fixed"/>
        <w:tblCellMar>
          <w:top w:w="55" w:type="dxa"/>
          <w:left w:w="6" w:type="dxa"/>
          <w:bottom w:w="55" w:type="dxa"/>
          <w:right w:w="55" w:type="dxa"/>
        </w:tblCellMar>
      </w:tblPr>
      <w:tblGrid>
        <w:gridCol w:w="1588"/>
        <w:gridCol w:w="787"/>
        <w:gridCol w:w="1424"/>
        <w:gridCol w:w="1425"/>
        <w:gridCol w:w="1163"/>
        <w:gridCol w:w="1287"/>
        <w:gridCol w:w="1314"/>
        <w:gridCol w:w="1338"/>
      </w:tblGrid>
      <w:tr>
        <w:trPr>
          <w:trHeight w:val="1080" w:hRule="atLeast"/>
        </w:trPr>
        <w:tc>
          <w:tcPr>
            <w:tcW w:w="158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>Наименование услуги</w:t>
            </w:r>
          </w:p>
        </w:tc>
        <w:tc>
          <w:tcPr>
            <w:tcW w:w="78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>Кол-во (усл.ед.)</w:t>
            </w:r>
          </w:p>
        </w:tc>
        <w:tc>
          <w:tcPr>
            <w:tcW w:w="28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КГБУЗ «Назаровская ЦРБ», цена определена Приказом  </w:t>
            </w:r>
            <w:r>
              <w:rPr>
                <w:rFonts w:eastAsia="Arial" w:cs="Arial"/>
                <w:b/>
                <w:bCs/>
                <w:sz w:val="20"/>
                <w:szCs w:val="20"/>
                <w:shd w:fill="FFFFFF" w:val="clear"/>
              </w:rPr>
              <w:t>Министерства здравоохранения Красноярского края от 25.03.2024 № 228</w:t>
            </w:r>
          </w:p>
        </w:tc>
        <w:tc>
          <w:tcPr>
            <w:tcW w:w="245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КГБУЗ «Тюхтетская РБ», цена определена Приказом  </w:t>
            </w:r>
            <w:r>
              <w:rPr>
                <w:rFonts w:eastAsia="Arial" w:cs="Arial"/>
                <w:b/>
                <w:bCs/>
                <w:sz w:val="20"/>
                <w:szCs w:val="20"/>
                <w:shd w:fill="FFFFFF" w:val="clear"/>
              </w:rPr>
              <w:t>Министерства здравоохранения Красноярского края от 03.04.2025 № 97-орг.</w:t>
            </w:r>
          </w:p>
        </w:tc>
        <w:tc>
          <w:tcPr>
            <w:tcW w:w="265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0"/>
                <w:szCs w:val="20"/>
              </w:rPr>
            </w:pPr>
            <w:bookmarkStart w:id="2" w:name="__DdeLink__5726_1699018709"/>
            <w:r>
              <w:rPr>
                <w:b/>
                <w:bCs/>
                <w:sz w:val="20"/>
                <w:szCs w:val="20"/>
                <w:highlight w:val="white"/>
              </w:rPr>
              <w:t xml:space="preserve">КГБУЗ «Козульская РБ», цена определена Приказом  </w:t>
            </w:r>
            <w:bookmarkEnd w:id="2"/>
            <w:r>
              <w:rPr>
                <w:rFonts w:eastAsia="Arial" w:cs="Arial"/>
                <w:b/>
                <w:bCs/>
                <w:sz w:val="20"/>
                <w:szCs w:val="20"/>
                <w:shd w:fill="FFFFFF" w:val="clear"/>
              </w:rPr>
              <w:t>Министерства здравоохранения Красноярского края от 14.08.2019 № 210</w:t>
            </w:r>
          </w:p>
        </w:tc>
      </w:tr>
      <w:tr>
        <w:trPr>
          <w:trHeight w:val="1080" w:hRule="atLeast"/>
        </w:trPr>
        <w:tc>
          <w:tcPr>
            <w:tcW w:w="1588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0"/>
                <w:szCs w:val="20"/>
                <w:highlight w:val="white"/>
                <w:lang w:val="ru-RU" w:eastAsia="ru-RU" w:bidi="ar-SA"/>
              </w:rPr>
            </w:r>
          </w:p>
        </w:tc>
        <w:tc>
          <w:tcPr>
            <w:tcW w:w="787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Цена за ед. (руб.)</w:t>
            </w:r>
          </w:p>
        </w:tc>
        <w:tc>
          <w:tcPr>
            <w:tcW w:w="14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Сумма (руб.)</w:t>
            </w:r>
          </w:p>
        </w:tc>
        <w:tc>
          <w:tcPr>
            <w:tcW w:w="1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Цена за ед. (руб.)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Сумма (руб.)</w:t>
            </w:r>
          </w:p>
        </w:tc>
        <w:tc>
          <w:tcPr>
            <w:tcW w:w="1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Цена за ед. (руб.)</w:t>
            </w:r>
          </w:p>
        </w:tc>
        <w:tc>
          <w:tcPr>
            <w:tcW w:w="13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Сумма (руб.)</w:t>
            </w:r>
          </w:p>
        </w:tc>
      </w:tr>
      <w:tr>
        <w:trPr/>
        <w:tc>
          <w:tcPr>
            <w:tcW w:w="1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fill="FFFFFF" w:val="clear"/>
              </w:rPr>
              <w:t xml:space="preserve">Оказание услуг по проведению предрейсовых медицинских осмотров водителей транспортных средств </w:t>
            </w:r>
            <w:r>
              <w:rPr>
                <w:b w:val="false"/>
                <w:bCs w:val="false"/>
                <w:sz w:val="20"/>
                <w:szCs w:val="20"/>
                <w:highlight w:val="white"/>
              </w:rPr>
              <w:t>в</w:t>
            </w:r>
            <w:r>
              <w:rPr>
                <w:b w:val="false"/>
                <w:bCs w:val="false"/>
                <w:sz w:val="20"/>
                <w:szCs w:val="20"/>
                <w:highlight w:val="white"/>
                <w:lang w:val="ru-RU"/>
              </w:rPr>
              <w:t xml:space="preserve"> 2026 </w:t>
            </w:r>
            <w:r>
              <w:rPr>
                <w:b w:val="false"/>
                <w:bCs w:val="false"/>
                <w:sz w:val="20"/>
                <w:szCs w:val="20"/>
                <w:highlight w:val="white"/>
                <w:lang w:val="en-US"/>
              </w:rPr>
              <w:t>г</w:t>
            </w:r>
            <w:r>
              <w:rPr>
                <w:b w:val="false"/>
                <w:bCs w:val="false"/>
                <w:sz w:val="20"/>
                <w:szCs w:val="20"/>
                <w:highlight w:val="white"/>
              </w:rPr>
              <w:t>.</w:t>
            </w:r>
          </w:p>
        </w:tc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right="57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color w:val="00000A"/>
                <w:kern w:val="0"/>
                <w:sz w:val="20"/>
                <w:szCs w:val="20"/>
                <w:highlight w:val="white"/>
                <w:lang w:val="ru-RU" w:eastAsia="ru-RU" w:bidi="ar-SA"/>
              </w:rPr>
              <w:t>80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53,00</w:t>
            </w:r>
          </w:p>
        </w:tc>
        <w:tc>
          <w:tcPr>
            <w:tcW w:w="14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  <w:highlight w:val="white"/>
              </w:rPr>
              <w:t>4 240,00</w:t>
            </w:r>
          </w:p>
        </w:tc>
        <w:tc>
          <w:tcPr>
            <w:tcW w:w="1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0"/>
                <w:szCs w:val="20"/>
              </w:rPr>
            </w:pPr>
            <w:bookmarkStart w:id="3" w:name="_GoBack"/>
            <w:bookmarkEnd w:id="3"/>
            <w:r>
              <w:rPr>
                <w:b w:val="false"/>
                <w:bCs w:val="false"/>
                <w:sz w:val="20"/>
                <w:szCs w:val="20"/>
                <w:highlight w:val="white"/>
              </w:rPr>
              <w:t>70,00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0"/>
                <w:szCs w:val="20"/>
                <w:highlight w:val="white"/>
                <w:lang w:val="ru-RU" w:eastAsia="ru-RU" w:bidi="ar-SA"/>
              </w:rPr>
              <w:t>5 600,00</w:t>
            </w:r>
          </w:p>
        </w:tc>
        <w:tc>
          <w:tcPr>
            <w:tcW w:w="1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  <w:highlight w:val="white"/>
              </w:rPr>
              <w:t>52,00</w:t>
            </w:r>
          </w:p>
        </w:tc>
        <w:tc>
          <w:tcPr>
            <w:tcW w:w="13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0"/>
                <w:szCs w:val="20"/>
                <w:highlight w:val="white"/>
                <w:lang w:val="ru-RU" w:eastAsia="ru-RU" w:bidi="ar-SA"/>
              </w:rPr>
              <w:t>4 160,00</w:t>
            </w:r>
          </w:p>
        </w:tc>
      </w:tr>
    </w:tbl>
    <w:p>
      <w:pPr>
        <w:pStyle w:val="BodyText"/>
        <w:spacing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jc w:val="both"/>
        <w:rPr/>
      </w:pPr>
      <w:r>
        <w:rPr>
          <w:sz w:val="22"/>
          <w:szCs w:val="22"/>
          <w:highlight w:val="white"/>
        </w:rPr>
        <w:t xml:space="preserve">Средняя арифметическая величина цены услуги =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4 666,67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jc w:val="both"/>
        <w:rPr/>
      </w:pP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Среднее </w:t>
      </w:r>
      <w:r>
        <w:rPr>
          <w:color w:val="000000"/>
          <w:sz w:val="22"/>
          <w:szCs w:val="22"/>
          <w:highlight w:val="white"/>
        </w:rPr>
        <w:t>квадратичное</w:t>
      </w:r>
      <w:r>
        <w:rPr>
          <w:sz w:val="22"/>
          <w:szCs w:val="22"/>
          <w:highlight w:val="white"/>
        </w:rPr>
        <w:t xml:space="preserve"> отклонение = 10,116</w:t>
      </w:r>
    </w:p>
    <w:p>
      <w:pPr>
        <w:pStyle w:val="Normal"/>
        <w:tabs>
          <w:tab w:val="clear" w:pos="708"/>
          <w:tab w:val="left" w:pos="709" w:leader="none"/>
        </w:tabs>
        <w:ind w:hanging="0" w:left="567"/>
        <w:jc w:val="both"/>
        <w:rPr/>
      </w:pPr>
      <w:r>
        <w:rPr>
          <w:sz w:val="22"/>
          <w:szCs w:val="22"/>
          <w:highlight w:val="white"/>
        </w:rPr>
        <w:t>1.3. Коэффициент вариации (%) = 17,34</w:t>
      </w:r>
    </w:p>
    <w:p>
      <w:pPr>
        <w:pStyle w:val="Normal"/>
        <w:tabs>
          <w:tab w:val="clear" w:pos="708"/>
          <w:tab w:val="left" w:pos="709" w:leader="none"/>
        </w:tabs>
        <w:ind w:hanging="0" w:left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spacing w:lineRule="auto" w:line="240"/>
        <w:ind w:firstLine="567"/>
        <w:jc w:val="both"/>
        <w:rPr/>
      </w:pPr>
      <w:r>
        <w:rPr>
          <w:sz w:val="22"/>
          <w:szCs w:val="22"/>
          <w:highlight w:val="white"/>
        </w:rPr>
        <w:t>Таким образом, значение коэффициента вариации составляет 17,34 %,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spacing w:lineRule="auto" w:line="240" w:before="0" w:after="0"/>
        <w:ind w:firstLine="567"/>
        <w:jc w:val="both"/>
        <w:rPr/>
      </w:pPr>
      <w:r>
        <w:rPr>
          <w:rFonts w:eastAsia="Times New Roman" w:cs="Times New Roman"/>
          <w:bCs/>
          <w:color w:val="00000A"/>
          <w:sz w:val="22"/>
          <w:szCs w:val="22"/>
          <w:highlight w:val="white"/>
          <w:lang w:val="ru-RU" w:eastAsia="ru-RU" w:bidi="ar-SA"/>
        </w:rPr>
        <w:t xml:space="preserve">Начальная цена закупочной сессии на право заключения государственного контракта на </w:t>
      </w:r>
      <w:bookmarkStart w:id="4" w:name="__DdeLink__123_12607541051111"/>
      <w:r>
        <w:rPr>
          <w:rFonts w:eastAsia="Times New Roman" w:cs="Times New Roman"/>
          <w:bCs/>
          <w:color w:val="00000A"/>
          <w:sz w:val="22"/>
          <w:szCs w:val="22"/>
          <w:highlight w:val="white"/>
          <w:lang w:val="ru-RU" w:eastAsia="ru-RU" w:bidi="ar-SA"/>
        </w:rPr>
        <w:t xml:space="preserve">оказание услуг </w:t>
      </w:r>
      <w:bookmarkEnd w:id="4"/>
      <w:r>
        <w:rPr>
          <w:rFonts w:eastAsia="Times New Roman" w:cs="Times New Roman"/>
          <w:b w:val="false"/>
          <w:bCs w:val="false"/>
          <w:color w:val="00000A"/>
          <w:sz w:val="22"/>
          <w:szCs w:val="22"/>
          <w:shd w:fill="FFFFFF" w:val="clear"/>
          <w:lang w:val="ru-RU" w:eastAsia="ru-RU" w:bidi="ar-SA"/>
        </w:rPr>
        <w:t xml:space="preserve">по проведению предрейсовых медицинских осмотров водителей транспортных средств в 2026 г. </w:t>
      </w:r>
      <w:r>
        <w:rPr>
          <w:rFonts w:eastAsia="Times New Roman" w:cs="Times New Roman"/>
          <w:bCs/>
          <w:color w:val="00000A"/>
          <w:sz w:val="22"/>
          <w:szCs w:val="22"/>
          <w:highlight w:val="white"/>
          <w:lang w:val="ru-RU" w:eastAsia="ru-RU" w:bidi="ar-SA"/>
        </w:rPr>
        <w:t xml:space="preserve"> устанавливается в размере цены, по которой данный вид услуг может быть оказан </w:t>
      </w:r>
      <w:r>
        <w:rPr>
          <w:sz w:val="22"/>
          <w:szCs w:val="22"/>
          <w:highlight w:val="white"/>
        </w:rPr>
        <w:t xml:space="preserve">на территории                        с. Козулька Красноярского края: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4 160</w:t>
      </w:r>
      <w:r>
        <w:rPr>
          <w:sz w:val="22"/>
          <w:szCs w:val="22"/>
          <w:highlight w:val="white"/>
        </w:rPr>
        <w:t xml:space="preserve"> (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четыре</w:t>
      </w:r>
      <w:r>
        <w:rPr>
          <w:sz w:val="22"/>
          <w:szCs w:val="22"/>
          <w:highlight w:val="white"/>
        </w:rPr>
        <w:t xml:space="preserve"> тысячи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сто шестьдесят</w:t>
      </w:r>
      <w:r>
        <w:rPr>
          <w:sz w:val="22"/>
          <w:szCs w:val="22"/>
          <w:highlight w:val="white"/>
        </w:rPr>
        <w:t>) рублей 00 копеек.</w:t>
      </w:r>
    </w:p>
    <w:p>
      <w:pPr>
        <w:pStyle w:val="BodyText"/>
        <w:spacing w:before="0" w:after="0"/>
        <w:ind w:firstLine="567"/>
        <w:jc w:val="both"/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/>
        <w:jc w:val="left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/>
        <w:jc w:val="left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/>
        <w:jc w:val="both"/>
        <w:rPr/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  <w:t>Заместитель начальника отдела МТО                                                                                        Л.М. Юлдашева</w:t>
      </w:r>
    </w:p>
    <w:p>
      <w:pPr>
        <w:pStyle w:val="BodyText"/>
        <w:spacing w:before="0" w:after="0"/>
        <w:ind w:firstLine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spacing w:before="0" w:after="0"/>
        <w:jc w:val="both"/>
        <w:rPr/>
      </w:pPr>
      <w:r>
        <w:rPr/>
      </w:r>
    </w:p>
    <w:sectPr>
      <w:type w:val="nextPage"/>
      <w:pgSz w:w="11906" w:h="16838"/>
      <w:pgMar w:left="1134" w:right="850" w:gutter="0" w:header="0" w:top="1134" w:footer="0" w:bottom="22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c799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5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11" w:customStyle="1">
    <w:name w:val="Заголовок 11"/>
    <w:basedOn w:val="Normal"/>
    <w:qFormat/>
    <w:rsid w:val="000c799a"/>
    <w:pPr>
      <w:keepNext w:val="true"/>
      <w:jc w:val="center"/>
      <w:outlineLvl w:val="0"/>
    </w:pPr>
    <w:rPr>
      <w:b/>
    </w:rPr>
  </w:style>
  <w:style w:type="paragraph" w:styleId="1" w:customStyle="1">
    <w:name w:val="Заголовок1"/>
    <w:basedOn w:val="Normal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 w:customStyle="1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/>
      <w:jc w:val="both"/>
    </w:pPr>
    <w:rPr>
      <w:sz w:val="28"/>
      <w:szCs w:val="20"/>
    </w:rPr>
  </w:style>
  <w:style w:type="paragraph" w:styleId="Style18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9" w:customStyle="1">
    <w:name w:val="Заголовок таблицы"/>
    <w:basedOn w:val="Style18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Application>LibreOffice/7.6.7.2$Linux_X86_64 LibreOffice_project/60$Build-2</Application>
  <AppVersion>15.0000</AppVersion>
  <Pages>1</Pages>
  <Words>314</Words>
  <Characters>2138</Characters>
  <CharactersWithSpaces>2534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2023-11-22T12:47:28Z</cp:lastPrinted>
  <dcterms:modified xsi:type="dcterms:W3CDTF">2026-06-03T09:41:42Z</dcterms:modified>
  <cp:revision>680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